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830CAC">
        <w:rPr>
          <w:rFonts w:ascii="Tahoma" w:eastAsia="Tahoma" w:hAnsi="Tahoma" w:cs="Tahoma"/>
          <w:b/>
          <w:color w:val="FF0000"/>
          <w:sz w:val="28"/>
        </w:rPr>
        <w:t>R</w:t>
      </w:r>
      <w:r w:rsidR="001D76C4">
        <w:rPr>
          <w:rFonts w:ascii="Tahoma" w:eastAsia="Tahoma" w:hAnsi="Tahoma" w:cs="Tahoma"/>
          <w:b/>
          <w:color w:val="FF0000"/>
          <w:sz w:val="28"/>
        </w:rPr>
        <w:t>SQ</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433356">
        <w:rPr>
          <w:rFonts w:ascii="Tahoma" w:eastAsia="Tahoma" w:hAnsi="Tahoma" w:cs="Tahoma"/>
          <w:b/>
          <w:color w:val="FF0000"/>
          <w:sz w:val="28"/>
        </w:rPr>
        <w:t>/80</w:t>
      </w:r>
      <w:r w:rsidR="00DD1D94">
        <w:rPr>
          <w:rFonts w:ascii="Tahoma" w:eastAsia="Tahoma" w:hAnsi="Tahoma" w:cs="Tahoma"/>
          <w:b/>
          <w:color w:val="FF0000"/>
          <w:sz w:val="28"/>
        </w:rPr>
        <w:t>5</w:t>
      </w:r>
    </w:p>
    <w:p w:rsidR="008322F4" w:rsidRDefault="00E15F81" w:rsidP="00B53CFA">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830CAC">
        <w:rPr>
          <w:rFonts w:ascii="Tahoma" w:eastAsia="Tahoma" w:hAnsi="Tahoma" w:cs="Tahoma"/>
          <w:b/>
          <w:color w:val="FF0000"/>
          <w:sz w:val="32"/>
        </w:rPr>
        <w:t xml:space="preserve">Renovation </w:t>
      </w:r>
      <w:r w:rsidR="00DD1D94">
        <w:rPr>
          <w:rFonts w:ascii="Tahoma" w:eastAsia="Tahoma" w:hAnsi="Tahoma" w:cs="Tahoma"/>
          <w:b/>
          <w:color w:val="FF0000"/>
          <w:sz w:val="32"/>
        </w:rPr>
        <w:t xml:space="preserve">of Staff quarter No: GYM </w:t>
      </w:r>
      <w:r w:rsidR="00D60FAE">
        <w:rPr>
          <w:rFonts w:ascii="Tahoma" w:eastAsia="Tahoma" w:hAnsi="Tahoma" w:cs="Tahoma"/>
          <w:b/>
          <w:color w:val="FF0000"/>
          <w:sz w:val="32"/>
        </w:rPr>
        <w:t>–</w:t>
      </w:r>
      <w:r w:rsidR="00DD1D94">
        <w:rPr>
          <w:rFonts w:ascii="Tahoma" w:eastAsia="Tahoma" w:hAnsi="Tahoma" w:cs="Tahoma"/>
          <w:b/>
          <w:color w:val="FF0000"/>
          <w:sz w:val="32"/>
        </w:rPr>
        <w:t xml:space="preserve"> </w:t>
      </w:r>
      <w:r w:rsidR="00D60FAE">
        <w:rPr>
          <w:rFonts w:ascii="Tahoma" w:eastAsia="Tahoma" w:hAnsi="Tahoma" w:cs="Tahoma"/>
          <w:b/>
          <w:color w:val="FF0000"/>
          <w:sz w:val="32"/>
        </w:rPr>
        <w:t xml:space="preserve">5 </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09</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06616F" w:rsidP="003D4752">
            <w:pPr>
              <w:spacing w:after="0" w:line="259" w:lineRule="auto"/>
              <w:ind w:left="0" w:right="59" w:firstLine="0"/>
              <w:jc w:val="center"/>
            </w:pPr>
            <w:r>
              <w:t>10</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06616F" w:rsidP="003D4752">
            <w:pPr>
              <w:spacing w:after="0" w:line="259" w:lineRule="auto"/>
              <w:ind w:left="0" w:right="59" w:firstLine="0"/>
              <w:jc w:val="center"/>
            </w:pPr>
            <w:r>
              <w:t>11</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06616F" w:rsidP="003D4752">
            <w:pPr>
              <w:spacing w:after="0" w:line="259" w:lineRule="auto"/>
              <w:ind w:left="0" w:right="59" w:firstLine="0"/>
              <w:jc w:val="center"/>
            </w:pPr>
            <w:r>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06616F" w:rsidP="003D4752">
            <w:pPr>
              <w:spacing w:after="0" w:line="259" w:lineRule="auto"/>
              <w:ind w:left="0" w:right="59" w:firstLine="0"/>
              <w:jc w:val="center"/>
            </w:pPr>
            <w:r>
              <w:t>13</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16</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95053E" w:rsidRDefault="0095053E">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sidR="00140CAA">
        <w:rPr>
          <w:rFonts w:ascii="Calibri" w:eastAsia="Calibri" w:hAnsi="Calibri" w:cs="Calibri"/>
          <w:sz w:val="22"/>
        </w:rPr>
        <w:t xml:space="preserve">                 </w:t>
      </w:r>
      <w:r>
        <w:rPr>
          <w:b/>
        </w:rPr>
        <w:t xml:space="preserve">NIT No: </w:t>
      </w:r>
      <w:r w:rsidR="00953ACD" w:rsidRPr="00C81B5C">
        <w:rPr>
          <w:b/>
          <w:color w:val="FF0000"/>
        </w:rPr>
        <w:t>LSL/EM/</w:t>
      </w:r>
      <w:r w:rsidR="00830CAC">
        <w:rPr>
          <w:b/>
          <w:color w:val="FF0000"/>
        </w:rPr>
        <w:t>R</w:t>
      </w:r>
      <w:r w:rsidR="00D60FAE">
        <w:rPr>
          <w:b/>
          <w:color w:val="FF0000"/>
        </w:rPr>
        <w:t>SQ</w:t>
      </w:r>
      <w:r w:rsidR="00B53CFA" w:rsidRPr="00C81B5C">
        <w:rPr>
          <w:b/>
          <w:color w:val="FF0000"/>
        </w:rPr>
        <w:t>/2025-26</w:t>
      </w:r>
      <w:r w:rsidR="009818CB" w:rsidRPr="00C81B5C">
        <w:rPr>
          <w:b/>
          <w:color w:val="FF0000"/>
        </w:rPr>
        <w:t>/</w:t>
      </w:r>
      <w:r w:rsidR="00433356">
        <w:rPr>
          <w:b/>
          <w:color w:val="FF0000"/>
        </w:rPr>
        <w:t>80</w:t>
      </w:r>
      <w:r w:rsidR="00DD1D94">
        <w:rPr>
          <w:b/>
          <w:color w:val="FF0000"/>
        </w:rPr>
        <w:t>5</w:t>
      </w:r>
      <w:r w:rsidRPr="00C81B5C">
        <w:rPr>
          <w:b/>
          <w:color w:val="FF0000"/>
        </w:rPr>
        <w:t xml:space="preserve"> </w:t>
      </w:r>
      <w:r w:rsidR="0040724B">
        <w:rPr>
          <w:b/>
          <w:color w:val="FF0000"/>
        </w:rPr>
        <w:tab/>
        <w:t xml:space="preserve">          Dated: 25</w:t>
      </w:r>
      <w:r w:rsidR="00376009">
        <w:rPr>
          <w:b/>
          <w:color w:val="FF0000"/>
        </w:rPr>
        <w:t>.0</w:t>
      </w:r>
      <w:r w:rsidR="003522AC">
        <w:rPr>
          <w:b/>
          <w:color w:val="FF0000"/>
        </w:rPr>
        <w:t>7</w:t>
      </w:r>
      <w:r w:rsidR="00376009">
        <w:rPr>
          <w:b/>
          <w:color w:val="FF0000"/>
        </w:rPr>
        <w:t>.2025</w:t>
      </w:r>
      <w:r>
        <w:rPr>
          <w:b/>
        </w:rPr>
        <w:tab/>
        <w:t xml:space="preserve"> </w:t>
      </w:r>
    </w:p>
    <w:p w:rsidR="00C51257" w:rsidRDefault="00C51257">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8322F4" w:rsidRPr="00C81B5C" w:rsidRDefault="009818CB" w:rsidP="00B53CFA">
      <w:pPr>
        <w:spacing w:line="267" w:lineRule="auto"/>
        <w:ind w:left="703"/>
        <w:rPr>
          <w:b/>
          <w:color w:val="FF0000"/>
        </w:rPr>
      </w:pPr>
      <w:r>
        <w:rPr>
          <w:b/>
        </w:rPr>
        <w:t xml:space="preserve">Tender for </w:t>
      </w:r>
      <w:r w:rsidR="00830CAC">
        <w:rPr>
          <w:b/>
          <w:color w:val="FF0000"/>
        </w:rPr>
        <w:t xml:space="preserve">Renovation </w:t>
      </w:r>
      <w:r w:rsidR="00DD1D94">
        <w:rPr>
          <w:b/>
          <w:color w:val="FF0000"/>
        </w:rPr>
        <w:t>of Staff quarter No: GYM</w:t>
      </w:r>
      <w:r w:rsidR="00D60FAE">
        <w:rPr>
          <w:b/>
          <w:color w:val="FF0000"/>
        </w:rPr>
        <w:t xml:space="preserve"> – 5 </w:t>
      </w:r>
    </w:p>
    <w:p w:rsidR="00B53CFA" w:rsidRDefault="00B53CFA" w:rsidP="00B53CFA">
      <w:pPr>
        <w:spacing w:line="267" w:lineRule="auto"/>
        <w:ind w:left="703"/>
      </w:pPr>
    </w:p>
    <w:p w:rsidR="008322F4" w:rsidRDefault="00B53CFA" w:rsidP="0095053E">
      <w:pPr>
        <w:spacing w:line="267" w:lineRule="auto"/>
        <w:ind w:left="703"/>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w:t>
      </w:r>
      <w:r w:rsidR="00840310">
        <w:t xml:space="preserve">for </w:t>
      </w:r>
      <w:r w:rsidR="00840310">
        <w:rPr>
          <w:b/>
        </w:rPr>
        <w:t>Renovation</w:t>
      </w:r>
      <w:r w:rsidR="00830CAC">
        <w:rPr>
          <w:b/>
          <w:color w:val="FF0000"/>
        </w:rPr>
        <w:t xml:space="preserve"> </w:t>
      </w:r>
      <w:r w:rsidR="00DD1D94">
        <w:rPr>
          <w:b/>
          <w:color w:val="FF0000"/>
        </w:rPr>
        <w:t>of staff quarter No: GYM</w:t>
      </w:r>
      <w:r w:rsidR="00D60FAE">
        <w:rPr>
          <w:b/>
          <w:color w:val="FF0000"/>
        </w:rPr>
        <w:t xml:space="preserve"> – </w:t>
      </w:r>
      <w:r w:rsidR="00DD1D94">
        <w:rPr>
          <w:b/>
          <w:color w:val="FF0000"/>
        </w:rPr>
        <w:t>5 in</w:t>
      </w:r>
      <w:r w:rsidR="00E15F81">
        <w:t xml:space="preserve">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DD1D94">
            <w:pPr>
              <w:spacing w:after="0" w:line="259" w:lineRule="auto"/>
              <w:ind w:left="5" w:firstLine="0"/>
              <w:jc w:val="left"/>
              <w:rPr>
                <w:color w:val="FF0000"/>
              </w:rPr>
            </w:pPr>
            <w:r w:rsidRPr="00C81B5C">
              <w:rPr>
                <w:b/>
                <w:color w:val="FF0000"/>
              </w:rPr>
              <w:t xml:space="preserve">Execution of </w:t>
            </w:r>
            <w:r w:rsidR="00D60FAE">
              <w:rPr>
                <w:b/>
                <w:color w:val="FF0000"/>
              </w:rPr>
              <w:t xml:space="preserve">Renovation of Staff quarter No: </w:t>
            </w:r>
            <w:r w:rsidR="00DD1D94">
              <w:rPr>
                <w:b/>
                <w:color w:val="FF0000"/>
              </w:rPr>
              <w:t>GYM</w:t>
            </w:r>
            <w:r w:rsidR="00D60FAE">
              <w:rPr>
                <w:b/>
                <w:color w:val="FF0000"/>
              </w:rPr>
              <w:t xml:space="preserve"> –  5</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006752">
              <w:rPr>
                <w:b/>
                <w:color w:val="FF0000"/>
              </w:rPr>
              <w:t>7,93,826</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5053E">
              <w:rPr>
                <w:b/>
                <w:color w:val="FF0000"/>
              </w:rPr>
              <w:t>otal work to be completed in 4</w:t>
            </w:r>
            <w:r w:rsidR="00830CAC">
              <w:rPr>
                <w:b/>
                <w:color w:val="FF0000"/>
              </w:rPr>
              <w:t>5</w:t>
            </w:r>
            <w:r w:rsidR="0095053E">
              <w:rPr>
                <w:b/>
                <w:color w:val="FF0000"/>
              </w:rPr>
              <w:t xml:space="preserve"> (Forty</w:t>
            </w:r>
            <w:r w:rsidR="00830CAC">
              <w:rPr>
                <w:b/>
                <w:color w:val="FF0000"/>
              </w:rPr>
              <w:t xml:space="preserve"> Five</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9818CB" w:rsidRPr="00692B03">
        <w:rPr>
          <w:b/>
          <w:color w:val="FF0000"/>
        </w:rPr>
        <w:t xml:space="preserve"> </w:t>
      </w:r>
      <w:r w:rsidR="00433356">
        <w:rPr>
          <w:b/>
          <w:color w:val="FF0000"/>
        </w:rPr>
        <w:t xml:space="preserve">excavation, </w:t>
      </w:r>
      <w:r w:rsidR="00F578EB">
        <w:rPr>
          <w:b/>
          <w:color w:val="FF0000"/>
        </w:rPr>
        <w:t xml:space="preserve">demolition, </w:t>
      </w:r>
      <w:r w:rsidR="00D60FAE">
        <w:rPr>
          <w:b/>
          <w:color w:val="FF0000"/>
        </w:rPr>
        <w:t xml:space="preserve">removal &amp; replacement of wooden scantling – roof tiles, </w:t>
      </w:r>
      <w:r w:rsidR="00F578EB">
        <w:rPr>
          <w:b/>
          <w:color w:val="FF0000"/>
        </w:rPr>
        <w:t>PCC,</w:t>
      </w:r>
      <w:r w:rsidR="00D60FAE">
        <w:rPr>
          <w:b/>
          <w:color w:val="FF0000"/>
        </w:rPr>
        <w:t xml:space="preserve"> </w:t>
      </w:r>
      <w:r w:rsidR="00830CAC">
        <w:rPr>
          <w:b/>
          <w:color w:val="FF0000"/>
        </w:rPr>
        <w:t>Brick work,</w:t>
      </w:r>
      <w:r w:rsidR="00F578EB">
        <w:rPr>
          <w:b/>
          <w:color w:val="FF0000"/>
        </w:rPr>
        <w:t xml:space="preserve"> p</w:t>
      </w:r>
      <w:r w:rsidR="0095053E">
        <w:rPr>
          <w:b/>
          <w:color w:val="FF0000"/>
        </w:rPr>
        <w:t xml:space="preserve">lastering, </w:t>
      </w:r>
      <w:r w:rsidR="00D60FAE">
        <w:rPr>
          <w:b/>
          <w:color w:val="FF0000"/>
        </w:rPr>
        <w:t>floor &amp; wall tiling</w:t>
      </w:r>
      <w:r w:rsidR="00830CAC">
        <w:rPr>
          <w:b/>
          <w:color w:val="FF0000"/>
        </w:rPr>
        <w:t>,</w:t>
      </w:r>
      <w:r w:rsidR="00D60FAE">
        <w:rPr>
          <w:b/>
          <w:color w:val="FF0000"/>
        </w:rPr>
        <w:t xml:space="preserve"> fabrication</w:t>
      </w:r>
      <w:r w:rsidR="00006752">
        <w:rPr>
          <w:b/>
          <w:color w:val="FF0000"/>
        </w:rPr>
        <w:t>, floor polishing,</w:t>
      </w:r>
      <w:r w:rsidR="00D60FAE">
        <w:rPr>
          <w:b/>
          <w:color w:val="FF0000"/>
        </w:rPr>
        <w:t xml:space="preserve"> carpentry</w:t>
      </w:r>
      <w:r w:rsidR="00830CAC">
        <w:rPr>
          <w:b/>
          <w:color w:val="FF0000"/>
        </w:rPr>
        <w:t xml:space="preserve">, </w:t>
      </w:r>
      <w:r w:rsidR="00D60FAE">
        <w:rPr>
          <w:b/>
          <w:color w:val="FF0000"/>
        </w:rPr>
        <w:t xml:space="preserve">electrical, </w:t>
      </w:r>
      <w:r w:rsidR="00830CAC">
        <w:rPr>
          <w:b/>
          <w:color w:val="FF0000"/>
        </w:rPr>
        <w:t>plumbing</w:t>
      </w:r>
      <w:r w:rsidR="008859E3">
        <w:rPr>
          <w:b/>
          <w:color w:val="FF0000"/>
        </w:rPr>
        <w:t xml:space="preserve"> </w:t>
      </w:r>
      <w:r w:rsidR="003522AC">
        <w:rPr>
          <w:b/>
          <w:color w:val="FF0000"/>
        </w:rPr>
        <w:t xml:space="preserve">and </w:t>
      </w:r>
      <w:r w:rsidR="009818CB" w:rsidRPr="00692B03">
        <w:rPr>
          <w:b/>
          <w:color w:val="FF0000"/>
        </w:rPr>
        <w:t>painting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376009">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40724B">
        <w:rPr>
          <w:b/>
          <w:color w:val="FF0000"/>
        </w:rPr>
        <w:t>25</w:t>
      </w:r>
      <w:r w:rsidR="009818CB" w:rsidRPr="00C81B5C">
        <w:rPr>
          <w:b/>
          <w:color w:val="FF0000"/>
        </w:rPr>
        <w:t>.0</w:t>
      </w:r>
      <w:r w:rsidR="003522AC">
        <w:rPr>
          <w:b/>
          <w:color w:val="FF0000"/>
        </w:rPr>
        <w:t>7</w:t>
      </w:r>
      <w:r w:rsidR="009818CB" w:rsidRPr="00C81B5C">
        <w:rPr>
          <w:b/>
          <w:color w:val="FF0000"/>
        </w:rPr>
        <w:t>.2025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F7E44">
        <w:t>&amp; Time of submission of Tender</w:t>
      </w:r>
      <w:r>
        <w:t xml:space="preserve">: </w:t>
      </w:r>
      <w:r w:rsidR="0040724B">
        <w:rPr>
          <w:b/>
          <w:color w:val="FF0000"/>
        </w:rPr>
        <w:t>15</w:t>
      </w:r>
      <w:r w:rsidR="009818CB" w:rsidRPr="00C81B5C">
        <w:rPr>
          <w:b/>
          <w:color w:val="FF0000"/>
        </w:rPr>
        <w:t>.0</w:t>
      </w:r>
      <w:r w:rsidR="003522AC">
        <w:rPr>
          <w:b/>
          <w:color w:val="FF0000"/>
        </w:rPr>
        <w:t>8</w:t>
      </w:r>
      <w:r w:rsidR="009818CB" w:rsidRPr="00C81B5C">
        <w:rPr>
          <w:b/>
          <w:color w:val="FF0000"/>
        </w:rPr>
        <w:t>.2025</w:t>
      </w:r>
      <w:r w:rsidRPr="00C81B5C">
        <w:rPr>
          <w:b/>
          <w:color w:val="FF0000"/>
        </w:rPr>
        <w:t xml:space="preserve"> up to 03:00 PM</w:t>
      </w:r>
      <w:r w:rsidRPr="00C81B5C">
        <w:rPr>
          <w:color w:val="FF0000"/>
        </w:rPr>
        <w:t xml:space="preserve"> </w:t>
      </w:r>
    </w:p>
    <w:p w:rsidR="00C51257" w:rsidRDefault="004B4B10" w:rsidP="005D50FC">
      <w:pPr>
        <w:numPr>
          <w:ilvl w:val="0"/>
          <w:numId w:val="1"/>
        </w:numPr>
        <w:spacing w:after="286"/>
        <w:ind w:left="1169" w:hanging="449"/>
      </w:pPr>
      <w:r w:rsidRPr="004B4B10">
        <w:t xml:space="preserve">Techno-Commercial tenders will be opened </w:t>
      </w:r>
      <w:r w:rsidR="00505C5C">
        <w:t xml:space="preserve">by the committee formed by the Headmaster of the school </w:t>
      </w:r>
      <w:r w:rsidRPr="004B4B10">
        <w:t>and not in presence of the bidders.</w:t>
      </w: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r w:rsidR="00DA1730" w:rsidRPr="00C81B5C">
        <w:rPr>
          <w:b/>
          <w:color w:val="FF0000"/>
        </w:rPr>
        <w:t>Rs</w:t>
      </w:r>
      <w:r w:rsidR="00F578EB">
        <w:rPr>
          <w:b/>
          <w:color w:val="FF0000"/>
        </w:rPr>
        <w:t xml:space="preserve">. </w:t>
      </w:r>
      <w:r w:rsidR="00006752">
        <w:rPr>
          <w:b/>
          <w:color w:val="FF0000"/>
        </w:rPr>
        <w:t>3.18</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r w:rsidR="00F578EB">
        <w:rPr>
          <w:b/>
          <w:color w:val="FF0000"/>
        </w:rPr>
        <w:t xml:space="preserve">Rs. </w:t>
      </w:r>
      <w:r w:rsidR="00006752">
        <w:rPr>
          <w:b/>
          <w:color w:val="FF0000"/>
        </w:rPr>
        <w:t>3.</w:t>
      </w:r>
      <w:r w:rsidR="00D60FAE">
        <w:rPr>
          <w:b/>
          <w:color w:val="FF0000"/>
        </w:rPr>
        <w:t>9</w:t>
      </w:r>
      <w:r w:rsidR="00006752">
        <w:rPr>
          <w:b/>
          <w:color w:val="FF0000"/>
        </w:rPr>
        <w:t>7</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r w:rsidR="0095053E">
        <w:rPr>
          <w:b/>
          <w:color w:val="FF0000"/>
        </w:rPr>
        <w:t xml:space="preserve">Rs. </w:t>
      </w:r>
      <w:r w:rsidR="00006752">
        <w:rPr>
          <w:b/>
          <w:color w:val="FF0000"/>
        </w:rPr>
        <w:t>6</w:t>
      </w:r>
      <w:r w:rsidR="0095053E">
        <w:rPr>
          <w:b/>
          <w:color w:val="FF0000"/>
        </w:rPr>
        <w:t>.</w:t>
      </w:r>
      <w:r w:rsidR="00006752">
        <w:rPr>
          <w:b/>
          <w:color w:val="FF0000"/>
        </w:rPr>
        <w:t>35</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D60FAE">
        <w:rPr>
          <w:b/>
          <w:color w:val="FF0000"/>
        </w:rPr>
        <w:t>excavation, demolition, removal &amp; replacement of wooden scantling – roof tiles, PCC, Brick work, plastering, floor &amp; wall tiling, fabrication</w:t>
      </w:r>
      <w:r w:rsidR="00006752">
        <w:rPr>
          <w:b/>
          <w:color w:val="FF0000"/>
        </w:rPr>
        <w:t>, floor polishing,</w:t>
      </w:r>
      <w:r w:rsidR="00D60FAE">
        <w:rPr>
          <w:b/>
          <w:color w:val="FF0000"/>
        </w:rPr>
        <w:t xml:space="preserve"> carpentry, electrical, plumbing and </w:t>
      </w:r>
      <w:r w:rsidR="00D60FAE" w:rsidRPr="00692B03">
        <w:rPr>
          <w:b/>
          <w:color w:val="FF0000"/>
        </w:rPr>
        <w:t>painting</w:t>
      </w:r>
      <w:r w:rsidR="008859E3" w:rsidRPr="00692B03">
        <w:rPr>
          <w:b/>
          <w:color w:val="FF0000"/>
        </w:rPr>
        <w:t xml:space="preserve"> </w:t>
      </w:r>
      <w:r w:rsidR="003522AC" w:rsidRPr="00692B03">
        <w:rPr>
          <w:b/>
          <w:color w:val="FF0000"/>
        </w:rPr>
        <w:t>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The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r>
        <w:t xml:space="preserve">a).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r w:rsidR="00E15F81">
        <w:t xml:space="preserve">Should have average annual financial turnover on works amounting </w:t>
      </w:r>
      <w:r w:rsidR="00E15F81" w:rsidRPr="002D1B80">
        <w:t>at least 50%</w:t>
      </w:r>
      <w:r w:rsidR="00912763">
        <w:t xml:space="preserve"> of the estimated cost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ln</w:t>
      </w:r>
      <w:r w:rsidR="00C51257">
        <w:rPr>
          <w:b/>
        </w:rPr>
        <w:t xml:space="preserve"> </w:t>
      </w:r>
      <w:r>
        <w:rPr>
          <w:b/>
        </w:rPr>
        <w:t xml:space="preserve">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12763">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912763">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12763">
        <w:t xml:space="preserve">, </w:t>
      </w:r>
      <w:r>
        <w:t>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51257">
      <w:pPr>
        <w:spacing w:after="0" w:line="240" w:lineRule="auto"/>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51257">
      <w:pPr>
        <w:spacing w:after="0" w:line="240" w:lineRule="auto"/>
        <w:ind w:left="1237"/>
      </w:pPr>
      <w:r>
        <w:t xml:space="preserve"> </w:t>
      </w:r>
    </w:p>
    <w:p w:rsidR="008322F4" w:rsidRDefault="00E15F81" w:rsidP="00C51257">
      <w:pPr>
        <w:spacing w:after="0" w:line="24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r>
        <w:rPr>
          <w:b/>
        </w:rPr>
        <w:t>10</w:t>
      </w:r>
      <w:r w:rsidR="00E15F81">
        <w:rPr>
          <w:b/>
        </w:rPr>
        <w:t xml:space="preserve">.0  </w:t>
      </w:r>
      <w:r w:rsidR="00E15F81">
        <w:t xml:space="preserve">The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40724B" w:rsidRDefault="00B61527" w:rsidP="0040724B">
      <w:pPr>
        <w:pStyle w:val="ListParagraph"/>
        <w:ind w:firstLine="0"/>
      </w:pPr>
      <w:r>
        <w:rPr>
          <w:b/>
        </w:rPr>
        <w:t>1</w:t>
      </w:r>
      <w:r w:rsidR="008A6465">
        <w:rPr>
          <w:b/>
        </w:rPr>
        <w:t>3</w:t>
      </w:r>
      <w:r w:rsidR="00E15F81">
        <w:rPr>
          <w:b/>
        </w:rPr>
        <w:t xml:space="preserve">.0 </w:t>
      </w:r>
      <w:r w:rsidR="00CD2508">
        <w:rPr>
          <w:b/>
        </w:rPr>
        <w:t xml:space="preserve">  </w:t>
      </w:r>
      <w:r w:rsidR="00E15F81">
        <w:rPr>
          <w:b/>
        </w:rPr>
        <w:t xml:space="preserve">a) </w:t>
      </w:r>
      <w:r w:rsidR="0040724B">
        <w:t>In case of tie-tender, LSL reserves right to cancel the tender and go for retendering.</w:t>
      </w:r>
    </w:p>
    <w:p w:rsidR="00830739" w:rsidRDefault="00830739"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w:t>
      </w:r>
      <w:bookmarkStart w:id="0" w:name="_GoBack"/>
      <w:bookmarkEnd w:id="0"/>
      <w:r>
        <w:t xml:space="preserve"> item while awarding the work.</w:t>
      </w:r>
    </w:p>
    <w:p w:rsidR="008322F4" w:rsidRDefault="00B61527" w:rsidP="00CD2508">
      <w:pPr>
        <w:spacing w:after="325" w:line="267" w:lineRule="auto"/>
        <w:ind w:left="708" w:hanging="348"/>
      </w:pPr>
      <w:r>
        <w:rPr>
          <w:b/>
        </w:rPr>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w:t>
      </w:r>
      <w:r w:rsidR="00E15F81">
        <w:lastRenderedPageBreak/>
        <w:t xml:space="preserve">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12763">
        <w:t>The tenderer has to sign all pages (from page No:3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8202B4">
      <w:pPr>
        <w:spacing w:after="0" w:line="240" w:lineRule="auto"/>
        <w:ind w:left="720" w:right="2" w:firstLine="0"/>
      </w:pPr>
      <w:r>
        <w:t xml:space="preserve">The tenderers may note that they are liable to be disqualified and not considered for the opening of Price Bid if;  </w:t>
      </w:r>
    </w:p>
    <w:p w:rsidR="008322F4" w:rsidRDefault="00E15F81" w:rsidP="008202B4">
      <w:pPr>
        <w:numPr>
          <w:ilvl w:val="0"/>
          <w:numId w:val="6"/>
        </w:numPr>
        <w:spacing w:after="0" w:line="240" w:lineRule="auto"/>
        <w:ind w:left="994" w:hanging="346"/>
      </w:pPr>
      <w:r>
        <w:t>Representation in the forms, statements and attachments submitted in the pre- qualification document are proved to be incorrect, false and misleading.</w:t>
      </w:r>
    </w:p>
    <w:p w:rsidR="00830739" w:rsidRDefault="00830739" w:rsidP="008202B4">
      <w:pPr>
        <w:spacing w:after="0" w:line="240" w:lineRule="auto"/>
        <w:ind w:left="994" w:firstLine="0"/>
      </w:pPr>
    </w:p>
    <w:p w:rsidR="008322F4" w:rsidRDefault="00AE0D38" w:rsidP="008202B4">
      <w:pPr>
        <w:numPr>
          <w:ilvl w:val="0"/>
          <w:numId w:val="6"/>
        </w:numPr>
        <w:spacing w:after="0" w:line="240" w:lineRule="auto"/>
        <w:ind w:left="994" w:hanging="346"/>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0739" w:rsidRDefault="00830739" w:rsidP="008202B4">
      <w:pPr>
        <w:pStyle w:val="ListParagraph"/>
        <w:spacing w:after="0" w:line="240" w:lineRule="auto"/>
      </w:pPr>
    </w:p>
    <w:p w:rsidR="008322F4" w:rsidRDefault="00E15F81" w:rsidP="008202B4">
      <w:pPr>
        <w:numPr>
          <w:ilvl w:val="0"/>
          <w:numId w:val="6"/>
        </w:numPr>
        <w:spacing w:after="0" w:line="240" w:lineRule="auto"/>
        <w:ind w:left="994" w:hanging="346"/>
      </w:pPr>
      <w:r>
        <w:t>If bidder ha</w:t>
      </w:r>
      <w:r w:rsidR="001823B7">
        <w:t>s</w:t>
      </w:r>
      <w:r>
        <w:t xml:space="preserve"> submitted incompletely filled in formats without attaching certified supporting documents and credentials to establish their eligibility to participate in the Tender.</w:t>
      </w:r>
    </w:p>
    <w:p w:rsidR="00830739" w:rsidRDefault="00830739" w:rsidP="008202B4">
      <w:pPr>
        <w:spacing w:after="0" w:line="240" w:lineRule="auto"/>
        <w:ind w:left="994" w:firstLine="0"/>
      </w:pPr>
    </w:p>
    <w:p w:rsidR="008322F4" w:rsidRDefault="00E15F81" w:rsidP="008202B4">
      <w:pPr>
        <w:numPr>
          <w:ilvl w:val="0"/>
          <w:numId w:val="6"/>
        </w:numPr>
        <w:spacing w:after="0" w:line="240" w:lineRule="auto"/>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8202B4">
      <w:pPr>
        <w:numPr>
          <w:ilvl w:val="0"/>
          <w:numId w:val="6"/>
        </w:numPr>
        <w:spacing w:after="0" w:line="240"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8202B4">
      <w:pPr>
        <w:numPr>
          <w:ilvl w:val="0"/>
          <w:numId w:val="6"/>
        </w:numPr>
        <w:spacing w:after="0" w:line="240" w:lineRule="auto"/>
        <w:ind w:left="1080" w:hanging="360"/>
      </w:pPr>
      <w:r>
        <w:lastRenderedPageBreak/>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8202B4">
      <w:pPr>
        <w:numPr>
          <w:ilvl w:val="0"/>
          <w:numId w:val="6"/>
        </w:numPr>
        <w:spacing w:after="0" w:line="240" w:lineRule="auto"/>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830739" w:rsidRDefault="00830739"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8F5E41">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202B4"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8F27E0" w:rsidP="008202B4">
      <w:pPr>
        <w:spacing w:after="344"/>
        <w:ind w:left="708" w:hanging="15"/>
        <w:rPr>
          <w:b/>
        </w:rPr>
      </w:pPr>
      <w:r w:rsidRPr="00CC376B">
        <w:rPr>
          <w:b/>
        </w:rPr>
        <w:t>Estate Manager, The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w:t>
      </w:r>
      <w:r w:rsidR="008202B4">
        <w:t xml:space="preserve"> </w:t>
      </w:r>
      <w:r>
        <w:t>/</w:t>
      </w:r>
      <w:r w:rsidR="008202B4">
        <w:t xml:space="preserve"> </w:t>
      </w:r>
      <w:r>
        <w:t xml:space="preserve">Authorized signatory of M/s </w:t>
      </w:r>
      <w:r w:rsidR="008202B4">
        <w:t>…………………….</w:t>
      </w:r>
      <w:r>
        <w:t>……</w:t>
      </w:r>
      <w:r w:rsidR="008202B4">
        <w:t>………………………………………………………</w:t>
      </w:r>
      <w:r>
        <w:t>……having its Head / Regd. Office at………………………..</w:t>
      </w:r>
    </w:p>
    <w:p w:rsidR="008322F4" w:rsidRDefault="00E15F81">
      <w:pPr>
        <w:numPr>
          <w:ilvl w:val="0"/>
          <w:numId w:val="8"/>
        </w:numPr>
        <w:spacing w:after="267" w:line="269" w:lineRule="auto"/>
        <w:ind w:hanging="720"/>
      </w:pPr>
      <w:r>
        <w:t>That the information / documents/Experience certificates submitted by M/s ………</w:t>
      </w:r>
      <w:r w:rsidR="008202B4">
        <w:t>…………………………………</w:t>
      </w:r>
      <w:r>
        <w:t>…… along with the tender for ………</w:t>
      </w:r>
      <w:r w:rsidR="008202B4">
        <w:t>…………………………….</w:t>
      </w:r>
      <w:r>
        <w:t>……..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(ies).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8202B4">
      <w:pPr>
        <w:spacing w:after="0" w:line="240" w:lineRule="auto"/>
        <w:ind w:left="6408" w:firstLine="72"/>
        <w:jc w:val="center"/>
      </w:pPr>
      <w:r>
        <w:t xml:space="preserve">Yours faithfully, </w:t>
      </w:r>
    </w:p>
    <w:p w:rsidR="00DB50E8" w:rsidRDefault="00DB50E8" w:rsidP="00DB50E8">
      <w:pPr>
        <w:spacing w:after="0" w:line="480" w:lineRule="auto"/>
        <w:ind w:left="6647" w:right="118"/>
        <w:jc w:val="center"/>
      </w:pPr>
    </w:p>
    <w:p w:rsidR="008202B4" w:rsidRDefault="008202B4"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30739" w:rsidP="00830739">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Pr>
        <w:spacing w:after="195" w:line="259" w:lineRule="auto"/>
        <w:ind w:left="0" w:right="6" w:firstLine="0"/>
        <w:jc w:val="right"/>
      </w:pPr>
      <w:r>
        <w:rPr>
          <w:b/>
          <w:sz w:val="26"/>
        </w:rPr>
        <w:lastRenderedPageBreak/>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8202B4" w:rsidRDefault="008202B4" w:rsidP="00DB50E8">
      <w:pPr>
        <w:spacing w:after="230" w:line="259" w:lineRule="auto"/>
        <w:ind w:left="705" w:firstLine="0"/>
        <w:jc w:val="center"/>
        <w:rPr>
          <w:b/>
          <w:sz w:val="22"/>
        </w:rPr>
      </w:pP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rPr>
          <w:b/>
        </w:rPr>
      </w:pPr>
      <w:r>
        <w:rPr>
          <w:b/>
        </w:rPr>
        <w:t xml:space="preserve">REF: Tender for _________________________________________ </w:t>
      </w:r>
    </w:p>
    <w:p w:rsidR="008202B4" w:rsidRDefault="008202B4" w:rsidP="00DB50E8">
      <w:pPr>
        <w:spacing w:line="267" w:lineRule="auto"/>
        <w:ind w:left="703" w:firstLine="0"/>
      </w:pP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I</w:t>
      </w:r>
      <w:r w:rsidR="008202B4">
        <w:rPr>
          <w:sz w:val="22"/>
        </w:rPr>
        <w:t xml:space="preserve"> </w:t>
      </w:r>
      <w:r>
        <w:rPr>
          <w:sz w:val="22"/>
        </w:rPr>
        <w:t>/</w:t>
      </w:r>
      <w:r w:rsidR="008202B4">
        <w:rPr>
          <w:sz w:val="22"/>
        </w:rPr>
        <w:t xml:space="preserve"> </w:t>
      </w:r>
      <w:r>
        <w:rPr>
          <w:sz w:val="22"/>
        </w:rPr>
        <w:t>We ------------------------------------------------------- Undersigned visited the pr</w:t>
      </w:r>
      <w:r w:rsidR="008202B4">
        <w:rPr>
          <w:sz w:val="22"/>
        </w:rPr>
        <w:t>oject site on ---------------</w:t>
      </w:r>
      <w:r>
        <w:rPr>
          <w:sz w:val="22"/>
        </w:rPr>
        <w:t xml:space="preserve">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8202B4" w:rsidP="00DB50E8">
      <w:pPr>
        <w:spacing w:after="497"/>
        <w:ind w:left="7920"/>
      </w:pPr>
      <w:r>
        <w:rPr>
          <w:sz w:val="22"/>
        </w:rPr>
        <w:t>Dated:</w:t>
      </w:r>
      <w:r w:rsidR="00DB50E8">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rPr>
          <w:b/>
        </w:rPr>
      </w:pPr>
      <w:r>
        <w:rPr>
          <w:b/>
        </w:rPr>
        <w:t>REF: ___________________________________</w:t>
      </w:r>
    </w:p>
    <w:p w:rsidR="008202B4" w:rsidRDefault="008202B4" w:rsidP="00DB50E8">
      <w:pPr>
        <w:spacing w:line="267" w:lineRule="auto"/>
        <w:ind w:left="10"/>
      </w:pP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8202B4" w:rsidRDefault="008202B4" w:rsidP="00DB50E8">
      <w:pPr>
        <w:ind w:left="10"/>
      </w:pP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Default="00162024" w:rsidP="00162024">
      <w:pPr>
        <w:jc w:val="center"/>
        <w:rPr>
          <w:b/>
          <w:u w:val="single"/>
        </w:rPr>
      </w:pPr>
      <w:r w:rsidRPr="00162024">
        <w:rPr>
          <w:b/>
          <w:u w:val="single"/>
        </w:rPr>
        <w:t>Self-certification by bidder</w:t>
      </w:r>
    </w:p>
    <w:p w:rsidR="008202B4" w:rsidRPr="00162024" w:rsidRDefault="008202B4" w:rsidP="00162024">
      <w:pPr>
        <w:jc w:val="center"/>
        <w:rPr>
          <w:b/>
          <w:u w:val="single"/>
        </w:rPr>
      </w:pPr>
    </w:p>
    <w:p w:rsidR="00162024" w:rsidRDefault="00162024" w:rsidP="00162024">
      <w:pPr>
        <w:pStyle w:val="Heading5"/>
        <w:spacing w:after="522"/>
        <w:ind w:left="819" w:right="813"/>
      </w:pPr>
      <w:r>
        <w:t xml:space="preserve"> </w:t>
      </w:r>
      <w:r w:rsidR="008202B4">
        <w:t xml:space="preserve">        </w:t>
      </w:r>
      <w:r>
        <w:t xml:space="preserve">(To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8202B4" w:rsidRDefault="008202B4" w:rsidP="008202B4">
      <w:pPr>
        <w:spacing w:after="0"/>
        <w:ind w:left="737"/>
        <w:rPr>
          <w:b/>
        </w:rPr>
      </w:pPr>
      <w:r>
        <w:rPr>
          <w:b/>
        </w:rPr>
        <w:t xml:space="preserve">         </w:t>
      </w:r>
    </w:p>
    <w:p w:rsidR="00162024" w:rsidRDefault="008202B4" w:rsidP="008202B4">
      <w:pPr>
        <w:spacing w:after="0"/>
        <w:ind w:left="737" w:firstLine="0"/>
        <w:rPr>
          <w:b/>
        </w:rPr>
      </w:pPr>
      <w:r>
        <w:rPr>
          <w:b/>
        </w:rPr>
        <w:t xml:space="preserve">         </w:t>
      </w:r>
      <w:r w:rsidR="00162024">
        <w:rPr>
          <w:b/>
        </w:rPr>
        <w:t>The Lawrence School</w:t>
      </w:r>
    </w:p>
    <w:p w:rsidR="008202B4" w:rsidRDefault="008202B4" w:rsidP="008202B4">
      <w:pPr>
        <w:spacing w:after="0"/>
        <w:rPr>
          <w:b/>
        </w:rPr>
      </w:pPr>
    </w:p>
    <w:p w:rsidR="00162024" w:rsidRDefault="008202B4" w:rsidP="008202B4">
      <w:pPr>
        <w:spacing w:after="0"/>
        <w:rPr>
          <w:b/>
        </w:rPr>
      </w:pPr>
      <w:r>
        <w:rPr>
          <w:b/>
        </w:rPr>
        <w:t xml:space="preserve">          </w:t>
      </w:r>
      <w:r w:rsidR="00162024">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rPr>
          <w:b/>
        </w:rPr>
      </w:pPr>
      <w:r>
        <w:rPr>
          <w:b/>
        </w:rPr>
        <w:t xml:space="preserve">REF: Tender for _________________________________________ </w:t>
      </w:r>
    </w:p>
    <w:p w:rsidR="008202B4" w:rsidRDefault="008202B4" w:rsidP="00162024">
      <w:pPr>
        <w:spacing w:line="267" w:lineRule="auto"/>
        <w:ind w:left="703" w:firstLine="0"/>
        <w:rPr>
          <w:b/>
        </w:rPr>
      </w:pPr>
    </w:p>
    <w:p w:rsidR="008202B4" w:rsidRDefault="008202B4" w:rsidP="00162024">
      <w:pPr>
        <w:spacing w:line="267" w:lineRule="auto"/>
        <w:ind w:left="703" w:firstLine="0"/>
      </w:pP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12763">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8202B4">
      <w:pPr>
        <w:spacing w:after="661" w:line="341" w:lineRule="auto"/>
        <w:ind w:left="7210" w:right="384" w:firstLine="710"/>
        <w:jc w:val="center"/>
        <w:rPr>
          <w:sz w:val="22"/>
        </w:rPr>
      </w:pPr>
      <w:r>
        <w:rPr>
          <w:sz w:val="22"/>
        </w:rPr>
        <w:t xml:space="preserve"> Yours faithfully, </w:t>
      </w:r>
    </w:p>
    <w:p w:rsidR="008202B4" w:rsidRDefault="008202B4" w:rsidP="008202B4">
      <w:pPr>
        <w:spacing w:after="661" w:line="341" w:lineRule="auto"/>
        <w:ind w:left="7210" w:right="384" w:firstLine="710"/>
        <w:jc w:val="center"/>
      </w:pPr>
    </w:p>
    <w:p w:rsidR="00162024" w:rsidRDefault="00162024" w:rsidP="00162024">
      <w:pPr>
        <w:spacing w:after="409" w:line="341" w:lineRule="auto"/>
        <w:ind w:left="10" w:right="25"/>
        <w:jc w:val="right"/>
      </w:pPr>
      <w:r>
        <w:rPr>
          <w:sz w:val="22"/>
        </w:rPr>
        <w:t xml:space="preserve">      (Signature of the Tenderer) </w:t>
      </w:r>
    </w:p>
    <w:p w:rsidR="00170EE3" w:rsidRDefault="00162024" w:rsidP="00162024">
      <w:pPr>
        <w:spacing w:after="497"/>
        <w:ind w:left="7920"/>
        <w:rPr>
          <w:sz w:val="22"/>
        </w:rPr>
      </w:pPr>
      <w:r>
        <w:rPr>
          <w:sz w:val="22"/>
        </w:rPr>
        <w:t xml:space="preserve">Seal of Tenderer </w:t>
      </w:r>
    </w:p>
    <w:p w:rsidR="00162024" w:rsidRDefault="00162024" w:rsidP="00162024">
      <w:pPr>
        <w:spacing w:after="497"/>
        <w:ind w:left="7920"/>
      </w:pPr>
      <w:r>
        <w:rPr>
          <w:sz w:val="22"/>
        </w:rPr>
        <w:t xml:space="preserve">Dated : </w:t>
      </w:r>
    </w:p>
    <w:p w:rsidR="00162024" w:rsidRDefault="00162024" w:rsidP="00162024">
      <w:pPr>
        <w:sectPr w:rsidR="00162024" w:rsidSect="003972FD">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322F4" w:rsidRDefault="00E15F81" w:rsidP="008202B4">
      <w:pPr>
        <w:spacing w:after="0" w:line="240" w:lineRule="auto"/>
        <w:ind w:left="6408" w:firstLine="72"/>
        <w:jc w:val="center"/>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170EE3" w:rsidP="00170EE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rPr>
          <w:b/>
        </w:rPr>
      </w:pPr>
      <w:r>
        <w:rPr>
          <w:b/>
        </w:rPr>
        <w:t xml:space="preserve">REF: Tender for _________________________________________ </w:t>
      </w:r>
    </w:p>
    <w:p w:rsidR="00EF18A7" w:rsidRDefault="00EF18A7" w:rsidP="00D25CAB">
      <w:pPr>
        <w:spacing w:line="267" w:lineRule="auto"/>
        <w:ind w:left="703"/>
      </w:pP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912763">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12763">
        <w:t>security deposit</w:t>
      </w:r>
      <w:r>
        <w:t xml:space="preserve"> as per </w:t>
      </w:r>
      <w:r w:rsidR="000920C0">
        <w:t xml:space="preserve">the </w:t>
      </w:r>
      <w:r>
        <w:t xml:space="preserve">General Conditions of Contract, </w:t>
      </w:r>
      <w:r w:rsidR="009C74F7">
        <w:t>w</w:t>
      </w:r>
      <w:r>
        <w:t xml:space="preserve">e </w:t>
      </w:r>
      <w:r>
        <w:lastRenderedPageBreak/>
        <w:t xml:space="preserve">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proforma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EF18A7" w:rsidRDefault="00EF18A7">
      <w:pPr>
        <w:ind w:left="727"/>
      </w:pPr>
    </w:p>
    <w:p w:rsidR="008322F4" w:rsidRDefault="00E15F81">
      <w:pPr>
        <w:ind w:left="727"/>
      </w:pPr>
      <w:r>
        <w:t xml:space="preserve">NAME (CAPITAL LETTERS): </w:t>
      </w:r>
    </w:p>
    <w:p w:rsidR="00EF18A7" w:rsidRDefault="00E15F81">
      <w:pPr>
        <w:tabs>
          <w:tab w:val="center" w:pos="1365"/>
          <w:tab w:val="center" w:pos="5842"/>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365"/>
          <w:tab w:val="center" w:pos="5842"/>
        </w:tabs>
        <w:ind w:left="0" w:firstLine="0"/>
        <w:jc w:val="left"/>
      </w:pPr>
      <w:r>
        <w:rPr>
          <w:rFonts w:ascii="Calibri" w:eastAsia="Calibri" w:hAnsi="Calibri" w:cs="Calibri"/>
          <w:sz w:val="22"/>
        </w:rPr>
        <w:tab/>
        <w:t xml:space="preserve">   </w:t>
      </w:r>
      <w:r w:rsidR="009555BF">
        <w:rPr>
          <w:rFonts w:ascii="Calibri" w:eastAsia="Calibri" w:hAnsi="Calibri" w:cs="Calibri"/>
          <w:sz w:val="22"/>
        </w:rPr>
        <w:t xml:space="preserve"> </w:t>
      </w:r>
      <w:r w:rsidR="00E15F81">
        <w:t xml:space="preserve">OCCUPATION   </w:t>
      </w:r>
      <w:r w:rsidR="00E15F81">
        <w:tab/>
        <w:t xml:space="preserve">  --------------------------------------------------------------------------- </w:t>
      </w:r>
    </w:p>
    <w:p w:rsidR="00EF18A7" w:rsidRDefault="00E15F81">
      <w:pPr>
        <w:tabs>
          <w:tab w:val="center" w:pos="1184"/>
          <w:tab w:val="center" w:pos="5897"/>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rsidR="00E15F81">
        <w:t xml:space="preserve">ADDRESS      </w:t>
      </w:r>
      <w:r w:rsidR="00E15F81">
        <w:tab/>
        <w:t xml:space="preserve">  ----------------------------------------------------------------------------</w:t>
      </w:r>
    </w:p>
    <w:p w:rsidR="00EF18A7" w:rsidRDefault="00EF18A7">
      <w:pPr>
        <w:tabs>
          <w:tab w:val="center" w:pos="1184"/>
          <w:tab w:val="center" w:pos="5897"/>
        </w:tabs>
        <w:ind w:left="0" w:firstLine="0"/>
        <w:jc w:val="left"/>
      </w:pPr>
    </w:p>
    <w:p w:rsidR="00EF18A7" w:rsidRDefault="00EF18A7" w:rsidP="00EF18A7">
      <w:pPr>
        <w:tabs>
          <w:tab w:val="center" w:pos="1184"/>
          <w:tab w:val="center" w:pos="5897"/>
        </w:tabs>
        <w:spacing w:after="0" w:line="360" w:lineRule="auto"/>
        <w:ind w:left="0" w:firstLine="0"/>
        <w:jc w:val="left"/>
      </w:pPr>
      <w:r>
        <w:tab/>
        <w:t xml:space="preserve">                         ---------------------------------------------------------------------------------------------</w:t>
      </w:r>
    </w:p>
    <w:p w:rsidR="00EF18A7" w:rsidRDefault="00EF18A7" w:rsidP="00EF18A7">
      <w:pPr>
        <w:spacing w:after="0" w:line="360" w:lineRule="auto"/>
        <w:ind w:left="1430" w:firstLine="10"/>
      </w:pPr>
      <w:r>
        <w:t xml:space="preserve">  </w:t>
      </w:r>
    </w:p>
    <w:p w:rsidR="008322F4" w:rsidRDefault="00E15F81" w:rsidP="00EF18A7">
      <w:pPr>
        <w:spacing w:after="1367"/>
        <w:ind w:left="1430" w:firstLine="10"/>
      </w:pPr>
      <w:r>
        <w:t xml:space="preserve">  ---------------------------------------------</w:t>
      </w:r>
      <w:r w:rsidR="009555BF">
        <w:t>------------------------</w:t>
      </w:r>
      <w:r w:rsidR="00EF18A7">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rPr>
          <w:b/>
        </w:rPr>
      </w:pPr>
      <w:r>
        <w:rPr>
          <w:b/>
        </w:rPr>
        <w:t xml:space="preserve">NIT No: </w:t>
      </w:r>
      <w:r w:rsidR="00C157FB">
        <w:rPr>
          <w:b/>
        </w:rPr>
        <w:t>_____________________________</w:t>
      </w:r>
      <w:r>
        <w:rPr>
          <w:b/>
        </w:rPr>
        <w:t xml:space="preserve"> </w:t>
      </w:r>
    </w:p>
    <w:p w:rsidR="00EF18A7" w:rsidRDefault="00EF18A7">
      <w:pPr>
        <w:spacing w:line="267" w:lineRule="auto"/>
        <w:ind w:left="703"/>
      </w:pPr>
    </w:p>
    <w:tbl>
      <w:tblPr>
        <w:tblStyle w:val="TableGrid"/>
        <w:tblW w:w="9763" w:type="dxa"/>
        <w:tblInd w:w="672" w:type="dxa"/>
        <w:tblCellMar>
          <w:top w:w="38" w:type="dxa"/>
          <w:left w:w="108" w:type="dxa"/>
          <w:right w:w="55" w:type="dxa"/>
        </w:tblCellMar>
        <w:tblLook w:val="04A0" w:firstRow="1" w:lastRow="0" w:firstColumn="1" w:lastColumn="0" w:noHBand="0" w:noVBand="1"/>
      </w:tblPr>
      <w:tblGrid>
        <w:gridCol w:w="737"/>
        <w:gridCol w:w="2823"/>
        <w:gridCol w:w="6203"/>
      </w:tblGrid>
      <w:tr w:rsidR="000C594D" w:rsidTr="00170EE3">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0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830CAC">
        <w:trPr>
          <w:trHeight w:val="576"/>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r>
              <w:t xml:space="preserve">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EF18A7">
        <w:trPr>
          <w:trHeight w:val="2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A845AD" w:rsidTr="00EF18A7">
        <w:trPr>
          <w:trHeight w:val="576"/>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Time for completion of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830CAC">
            <w:pPr>
              <w:spacing w:after="0" w:line="259" w:lineRule="auto"/>
              <w:ind w:left="0" w:firstLine="0"/>
            </w:pPr>
            <w:r>
              <w:t xml:space="preserve">The Contractual Completion Period shall be </w:t>
            </w:r>
            <w:r w:rsidR="0095053E">
              <w:rPr>
                <w:b/>
                <w:color w:val="FF0000"/>
              </w:rPr>
              <w:t>4</w:t>
            </w:r>
            <w:r w:rsidR="00830CAC">
              <w:rPr>
                <w:b/>
                <w:color w:val="FF0000"/>
              </w:rPr>
              <w:t>5</w:t>
            </w:r>
            <w:r w:rsidR="0095053E">
              <w:rPr>
                <w:b/>
                <w:color w:val="FF0000"/>
              </w:rPr>
              <w:t xml:space="preserve"> (Forty</w:t>
            </w:r>
            <w:r w:rsidR="00830CAC">
              <w:rPr>
                <w:b/>
                <w:color w:val="FF0000"/>
              </w:rPr>
              <w:t xml:space="preserve"> Five</w:t>
            </w:r>
            <w:r w:rsidRPr="000C594D">
              <w:rPr>
                <w:b/>
                <w:color w:val="FF0000"/>
              </w:rPr>
              <w:t>)</w:t>
            </w:r>
            <w:r w:rsidRPr="000C594D">
              <w:rPr>
                <w:color w:val="FF0000"/>
              </w:rPr>
              <w:t xml:space="preserve"> </w:t>
            </w:r>
            <w:r>
              <w:t xml:space="preserve">days from the 10th day of issue of Letter of Intent (LOI). </w:t>
            </w:r>
          </w:p>
        </w:tc>
      </w:tr>
      <w:tr w:rsidR="00A845AD" w:rsidTr="00170EE3">
        <w:trPr>
          <w:trHeight w:val="413"/>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Validity of Tender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90 days from the last date of submission of bid </w:t>
            </w:r>
          </w:p>
        </w:tc>
      </w:tr>
      <w:tr w:rsidR="00A845AD" w:rsidTr="00EF18A7">
        <w:trPr>
          <w:trHeight w:val="864"/>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Security Deposit cum </w:t>
            </w:r>
          </w:p>
          <w:p w:rsidR="00A845AD" w:rsidRDefault="00A845AD" w:rsidP="00A845AD">
            <w:pPr>
              <w:spacing w:after="0" w:line="259" w:lineRule="auto"/>
              <w:ind w:left="0" w:firstLine="0"/>
              <w:jc w:val="left"/>
            </w:pPr>
            <w:r>
              <w:t xml:space="preserve">Performance Guarantee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A845AD" w:rsidTr="00EF18A7">
        <w:trPr>
          <w:trHeight w:val="1440"/>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pPr>
            <w:r>
              <w:t xml:space="preserve">Retention Money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830CAC">
            <w:pPr>
              <w:numPr>
                <w:ilvl w:val="0"/>
                <w:numId w:val="14"/>
              </w:numPr>
              <w:spacing w:after="1" w:line="239" w:lineRule="auto"/>
              <w:ind w:left="245" w:right="55" w:hanging="270"/>
            </w:pPr>
            <w:r>
              <w:t xml:space="preserve">The Retention Money shall be deducted from each running bill of the Contractor at 10% (ten percent only) of the Running Account bill excluding GST.  </w:t>
            </w:r>
          </w:p>
          <w:p w:rsidR="00A845AD" w:rsidRDefault="00A845AD" w:rsidP="00830CAC">
            <w:pPr>
              <w:numPr>
                <w:ilvl w:val="0"/>
                <w:numId w:val="14"/>
              </w:numPr>
              <w:spacing w:after="0" w:line="259" w:lineRule="auto"/>
              <w:ind w:left="245" w:right="55" w:hanging="270"/>
            </w:pPr>
            <w:r>
              <w:t xml:space="preserve">Retention Money shall be refunded to the Contractor after the end of defect liability period of 12 months. </w:t>
            </w:r>
          </w:p>
        </w:tc>
      </w:tr>
      <w:tr w:rsidR="00A845AD" w:rsidTr="00170EE3">
        <w:trPr>
          <w:trHeight w:val="631"/>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center"/>
            </w:pPr>
            <w:r>
              <w:t xml:space="preserve">Time allowed for starting the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Commencement date shall be from the 10th day of issue of Letter of Intent of Acceptance of Tender. </w:t>
            </w:r>
          </w:p>
        </w:tc>
      </w:tr>
      <w:tr w:rsidR="00A845AD" w:rsidTr="00170EE3">
        <w:trPr>
          <w:trHeight w:val="629"/>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4" w:firstLine="0"/>
              <w:jc w:val="center"/>
            </w:pPr>
            <w:r>
              <w:t xml:space="preserve">Defect Liability Period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rsidRPr="00DF1B00">
              <w:t>12 months</w:t>
            </w:r>
            <w:r>
              <w:t xml:space="preserve"> from the date of completion of work as per approved design and drawings. </w:t>
            </w:r>
          </w:p>
        </w:tc>
      </w:tr>
      <w:tr w:rsidR="00A845AD" w:rsidTr="00EF18A7">
        <w:trPr>
          <w:trHeight w:val="432"/>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jc w:val="center"/>
            </w:pPr>
            <w:r>
              <w:t>Arbitration Jurisdiction</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Courts at The Nilgiris</w:t>
            </w:r>
          </w:p>
        </w:tc>
      </w:tr>
    </w:tbl>
    <w:p w:rsidR="00830CAC" w:rsidRDefault="00E15F81">
      <w:pPr>
        <w:tabs>
          <w:tab w:val="center" w:pos="1846"/>
          <w:tab w:val="center" w:pos="3616"/>
        </w:tabs>
        <w:spacing w:after="291"/>
        <w:ind w:left="0" w:firstLine="0"/>
        <w:jc w:val="left"/>
        <w:rPr>
          <w:rFonts w:ascii="Calibri" w:eastAsia="Calibri" w:hAnsi="Calibri" w:cs="Calibri"/>
          <w:sz w:val="22"/>
        </w:rPr>
      </w:pPr>
      <w:r>
        <w:rPr>
          <w:rFonts w:ascii="Calibri" w:eastAsia="Calibri" w:hAnsi="Calibri" w:cs="Calibri"/>
          <w:sz w:val="22"/>
        </w:rPr>
        <w:tab/>
      </w:r>
    </w:p>
    <w:p w:rsidR="008322F4" w:rsidRDefault="00830CAC">
      <w:pPr>
        <w:tabs>
          <w:tab w:val="center" w:pos="1846"/>
          <w:tab w:val="center" w:pos="3616"/>
        </w:tabs>
        <w:spacing w:after="291"/>
        <w:ind w:left="0" w:firstLine="0"/>
        <w:jc w:val="left"/>
      </w:pPr>
      <w:r>
        <w:rPr>
          <w:rFonts w:ascii="Calibri" w:eastAsia="Calibri" w:hAnsi="Calibri" w:cs="Calibri"/>
          <w:sz w:val="22"/>
        </w:rPr>
        <w:tab/>
      </w:r>
      <w:r w:rsidR="00E15F81">
        <w:t xml:space="preserve">SIGNATURE OF BIDDER </w:t>
      </w:r>
      <w:r w:rsidR="00E15F81">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EF18A7" w:rsidRDefault="00E15F81">
      <w:pPr>
        <w:tabs>
          <w:tab w:val="center" w:pos="1365"/>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365"/>
          <w:tab w:val="center" w:pos="3616"/>
          <w:tab w:val="center" w:pos="6277"/>
        </w:tabs>
        <w:ind w:left="0" w:firstLine="0"/>
        <w:jc w:val="left"/>
      </w:pPr>
      <w:r>
        <w:rPr>
          <w:rFonts w:ascii="Calibri" w:eastAsia="Calibri" w:hAnsi="Calibri" w:cs="Calibri"/>
          <w:sz w:val="22"/>
        </w:rPr>
        <w:tab/>
      </w:r>
      <w:r w:rsidR="00E15F81">
        <w:t xml:space="preserve">OCCUPATION  </w:t>
      </w:r>
      <w:r w:rsidR="00E15F81">
        <w:tab/>
        <w:t xml:space="preserve">: </w:t>
      </w:r>
      <w:r w:rsidR="00E15F81">
        <w:tab/>
        <w:t xml:space="preserve">____________________________________ </w:t>
      </w:r>
    </w:p>
    <w:p w:rsidR="00EF18A7" w:rsidRDefault="00E15F81">
      <w:pPr>
        <w:tabs>
          <w:tab w:val="center" w:pos="1184"/>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184"/>
          <w:tab w:val="center" w:pos="3616"/>
          <w:tab w:val="center" w:pos="6277"/>
        </w:tabs>
        <w:ind w:left="0" w:firstLine="0"/>
        <w:jc w:val="left"/>
      </w:pPr>
      <w:r>
        <w:rPr>
          <w:rFonts w:ascii="Calibri" w:eastAsia="Calibri" w:hAnsi="Calibri" w:cs="Calibri"/>
          <w:sz w:val="22"/>
        </w:rPr>
        <w:tab/>
      </w:r>
      <w:r w:rsidR="00E15F81">
        <w:t xml:space="preserve">ADDRESS </w:t>
      </w:r>
      <w:r w:rsidR="00E15F81">
        <w:tab/>
        <w:t xml:space="preserve">: </w:t>
      </w:r>
      <w:r w:rsidR="00E15F81">
        <w:tab/>
        <w:t xml:space="preserve">____________________________________ </w:t>
      </w:r>
    </w:p>
    <w:p w:rsidR="00A845AD" w:rsidRDefault="00A845AD">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rPr>
          <w:b/>
        </w:rPr>
      </w:pPr>
      <w:r>
        <w:rPr>
          <w:b/>
          <w:u w:val="single" w:color="000000"/>
        </w:rPr>
        <w:t>(To be submitted by Bidder on its Letter Head)</w:t>
      </w:r>
      <w:r>
        <w:rPr>
          <w:b/>
        </w:rPr>
        <w:t xml:space="preserve"> </w:t>
      </w:r>
    </w:p>
    <w:p w:rsidR="00EF18A7" w:rsidRDefault="00EF18A7">
      <w:pPr>
        <w:spacing w:after="10" w:line="250" w:lineRule="auto"/>
        <w:ind w:left="3069"/>
      </w:pP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8F5E41" w:rsidP="008F5E41">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(Phone details eg: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972F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FB7" w:rsidRDefault="00AD4FB7">
      <w:pPr>
        <w:spacing w:after="0" w:line="240" w:lineRule="auto"/>
      </w:pPr>
      <w:r>
        <w:separator/>
      </w:r>
    </w:p>
  </w:endnote>
  <w:endnote w:type="continuationSeparator" w:id="0">
    <w:p w:rsidR="00AD4FB7" w:rsidRDefault="00AD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40724B">
      <w:rPr>
        <w:noProof/>
        <w:color w:val="5B9BD5" w:themeColor="accent1"/>
      </w:rPr>
      <w:t>10</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40724B">
      <w:rPr>
        <w:noProof/>
        <w:color w:val="5B9BD5" w:themeColor="accent1"/>
      </w:rPr>
      <w:t>18</w:t>
    </w:r>
    <w:r>
      <w:rPr>
        <w:color w:val="5B9BD5" w:themeColor="accent1"/>
      </w:rPr>
      <w:fldChar w:fldCharType="end"/>
    </w:r>
  </w:p>
  <w:p w:rsidR="001D76C4" w:rsidRDefault="001D76C4" w:rsidP="003972FD">
    <w:pPr>
      <w:pStyle w:val="Footer"/>
      <w:jc w:val="right"/>
      <w:rPr>
        <w:color w:val="5B9BD5" w:themeColor="accent1"/>
      </w:rPr>
    </w:pPr>
    <w:r>
      <w:rPr>
        <w:color w:val="5B9BD5" w:themeColor="accent1"/>
      </w:rPr>
      <w:t>Signature of the Bidder</w:t>
    </w:r>
  </w:p>
  <w:p w:rsidR="001D76C4" w:rsidRDefault="001D76C4">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40724B">
      <w:rPr>
        <w:noProof/>
        <w:color w:val="5B9BD5" w:themeColor="accent1"/>
      </w:rPr>
      <w:t>12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40724B">
      <w:rPr>
        <w:noProof/>
        <w:color w:val="5B9BD5" w:themeColor="accent1"/>
      </w:rPr>
      <w:t>18</w:t>
    </w:r>
    <w:r>
      <w:rPr>
        <w:color w:val="5B9BD5" w:themeColor="accent1"/>
      </w:rPr>
      <w:fldChar w:fldCharType="end"/>
    </w:r>
  </w:p>
  <w:p w:rsidR="001D76C4" w:rsidRDefault="001D76C4" w:rsidP="003972FD">
    <w:pPr>
      <w:pStyle w:val="Footer"/>
      <w:jc w:val="right"/>
      <w:rPr>
        <w:color w:val="5B9BD5" w:themeColor="accent1"/>
      </w:rPr>
    </w:pPr>
    <w:r>
      <w:rPr>
        <w:color w:val="5B9BD5" w:themeColor="accent1"/>
      </w:rPr>
      <w:t>Signature of the bidder</w:t>
    </w:r>
  </w:p>
  <w:p w:rsidR="001D76C4" w:rsidRDefault="001D76C4" w:rsidP="003972FD">
    <w:pPr>
      <w:tabs>
        <w:tab w:val="center" w:pos="1955"/>
        <w:tab w:val="right" w:pos="9743"/>
      </w:tabs>
      <w:spacing w:after="0" w:line="259" w:lineRule="auto"/>
      <w:ind w:lef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40724B">
      <w:rPr>
        <w:noProof/>
        <w:color w:val="5B9BD5" w:themeColor="accent1"/>
      </w:rPr>
      <w:t>18</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40724B">
      <w:rPr>
        <w:noProof/>
        <w:color w:val="5B9BD5" w:themeColor="accent1"/>
      </w:rPr>
      <w:t>18</w:t>
    </w:r>
    <w:r>
      <w:rPr>
        <w:color w:val="5B9BD5" w:themeColor="accent1"/>
      </w:rPr>
      <w:fldChar w:fldCharType="end"/>
    </w:r>
  </w:p>
  <w:p w:rsidR="001D76C4" w:rsidRDefault="001D76C4" w:rsidP="003972FD">
    <w:pPr>
      <w:pStyle w:val="Footer"/>
      <w:jc w:val="right"/>
      <w:rPr>
        <w:color w:val="5B9BD5" w:themeColor="accent1"/>
      </w:rPr>
    </w:pPr>
    <w:r>
      <w:rPr>
        <w:color w:val="5B9BD5" w:themeColor="accent1"/>
      </w:rPr>
      <w:t xml:space="preserve">Signature of the Bidder </w:t>
    </w:r>
  </w:p>
  <w:p w:rsidR="001D76C4" w:rsidRDefault="001D76C4" w:rsidP="003972FD">
    <w:pPr>
      <w:tabs>
        <w:tab w:val="right" w:pos="9034"/>
      </w:tabs>
      <w:spacing w:after="0" w:line="259" w:lineRule="auto"/>
      <w:ind w:left="0"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FB7" w:rsidRDefault="00AD4FB7">
      <w:pPr>
        <w:spacing w:after="0" w:line="240" w:lineRule="auto"/>
      </w:pPr>
      <w:r>
        <w:separator/>
      </w:r>
    </w:p>
  </w:footnote>
  <w:footnote w:type="continuationSeparator" w:id="0">
    <w:p w:rsidR="00AD4FB7" w:rsidRDefault="00AD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06752"/>
    <w:rsid w:val="00037E8C"/>
    <w:rsid w:val="0006616F"/>
    <w:rsid w:val="000805DF"/>
    <w:rsid w:val="00090F80"/>
    <w:rsid w:val="000920C0"/>
    <w:rsid w:val="000954DF"/>
    <w:rsid w:val="000A4ACB"/>
    <w:rsid w:val="000C3494"/>
    <w:rsid w:val="000C594D"/>
    <w:rsid w:val="000E4C7D"/>
    <w:rsid w:val="000F2F51"/>
    <w:rsid w:val="00102853"/>
    <w:rsid w:val="0010617B"/>
    <w:rsid w:val="00112D0C"/>
    <w:rsid w:val="00113801"/>
    <w:rsid w:val="001374F1"/>
    <w:rsid w:val="001404D9"/>
    <w:rsid w:val="00140CAA"/>
    <w:rsid w:val="00160FFE"/>
    <w:rsid w:val="00162024"/>
    <w:rsid w:val="00165F9B"/>
    <w:rsid w:val="00170EE3"/>
    <w:rsid w:val="0017165E"/>
    <w:rsid w:val="001823B7"/>
    <w:rsid w:val="00182E26"/>
    <w:rsid w:val="001D76C4"/>
    <w:rsid w:val="001E32E0"/>
    <w:rsid w:val="001F0FB0"/>
    <w:rsid w:val="00201FC1"/>
    <w:rsid w:val="0021602B"/>
    <w:rsid w:val="00257C75"/>
    <w:rsid w:val="0026367D"/>
    <w:rsid w:val="00274EDE"/>
    <w:rsid w:val="002859DB"/>
    <w:rsid w:val="002A5195"/>
    <w:rsid w:val="002B1DCB"/>
    <w:rsid w:val="002D1B80"/>
    <w:rsid w:val="002E2AF3"/>
    <w:rsid w:val="002E2EC9"/>
    <w:rsid w:val="003034C3"/>
    <w:rsid w:val="003206E7"/>
    <w:rsid w:val="0033308B"/>
    <w:rsid w:val="003522AC"/>
    <w:rsid w:val="00353098"/>
    <w:rsid w:val="00376009"/>
    <w:rsid w:val="003972FD"/>
    <w:rsid w:val="003D4752"/>
    <w:rsid w:val="003F0469"/>
    <w:rsid w:val="0040090F"/>
    <w:rsid w:val="00402891"/>
    <w:rsid w:val="0040724B"/>
    <w:rsid w:val="00416FFF"/>
    <w:rsid w:val="00433356"/>
    <w:rsid w:val="00443F6B"/>
    <w:rsid w:val="00457427"/>
    <w:rsid w:val="0048440D"/>
    <w:rsid w:val="00496DAE"/>
    <w:rsid w:val="004A47EB"/>
    <w:rsid w:val="004A643F"/>
    <w:rsid w:val="004B4B10"/>
    <w:rsid w:val="004C050F"/>
    <w:rsid w:val="004F6C76"/>
    <w:rsid w:val="0050194A"/>
    <w:rsid w:val="005047E1"/>
    <w:rsid w:val="00505C5C"/>
    <w:rsid w:val="00507F00"/>
    <w:rsid w:val="00523EA7"/>
    <w:rsid w:val="005274F7"/>
    <w:rsid w:val="00534712"/>
    <w:rsid w:val="0054385E"/>
    <w:rsid w:val="00586188"/>
    <w:rsid w:val="005D50FC"/>
    <w:rsid w:val="005E0E1F"/>
    <w:rsid w:val="00604A94"/>
    <w:rsid w:val="00611D5D"/>
    <w:rsid w:val="00621DE0"/>
    <w:rsid w:val="006630A3"/>
    <w:rsid w:val="00692B03"/>
    <w:rsid w:val="006B5DF7"/>
    <w:rsid w:val="006F1AEA"/>
    <w:rsid w:val="00712215"/>
    <w:rsid w:val="00721A1B"/>
    <w:rsid w:val="00781861"/>
    <w:rsid w:val="007B0AA7"/>
    <w:rsid w:val="007B6831"/>
    <w:rsid w:val="007F7E44"/>
    <w:rsid w:val="00812CE6"/>
    <w:rsid w:val="008202B4"/>
    <w:rsid w:val="00830739"/>
    <w:rsid w:val="00830CAC"/>
    <w:rsid w:val="008322F4"/>
    <w:rsid w:val="00840310"/>
    <w:rsid w:val="008740B9"/>
    <w:rsid w:val="008859E3"/>
    <w:rsid w:val="008A6465"/>
    <w:rsid w:val="008D487C"/>
    <w:rsid w:val="008D57B8"/>
    <w:rsid w:val="008F27E0"/>
    <w:rsid w:val="008F5E41"/>
    <w:rsid w:val="00912763"/>
    <w:rsid w:val="00920C10"/>
    <w:rsid w:val="00925CA5"/>
    <w:rsid w:val="00931775"/>
    <w:rsid w:val="00944208"/>
    <w:rsid w:val="0095053E"/>
    <w:rsid w:val="00953086"/>
    <w:rsid w:val="00953ACD"/>
    <w:rsid w:val="00953B16"/>
    <w:rsid w:val="009555BF"/>
    <w:rsid w:val="009818CB"/>
    <w:rsid w:val="009839E1"/>
    <w:rsid w:val="009C74F7"/>
    <w:rsid w:val="009F1C61"/>
    <w:rsid w:val="009F2C41"/>
    <w:rsid w:val="00A2044A"/>
    <w:rsid w:val="00A20FE2"/>
    <w:rsid w:val="00A330EB"/>
    <w:rsid w:val="00A43490"/>
    <w:rsid w:val="00A606D0"/>
    <w:rsid w:val="00A773F4"/>
    <w:rsid w:val="00A845AD"/>
    <w:rsid w:val="00AD12AC"/>
    <w:rsid w:val="00AD3C16"/>
    <w:rsid w:val="00AD4FB7"/>
    <w:rsid w:val="00AE0D38"/>
    <w:rsid w:val="00AE32BE"/>
    <w:rsid w:val="00AE3F45"/>
    <w:rsid w:val="00AF6E2B"/>
    <w:rsid w:val="00B05F85"/>
    <w:rsid w:val="00B42744"/>
    <w:rsid w:val="00B512D0"/>
    <w:rsid w:val="00B53CFA"/>
    <w:rsid w:val="00B61527"/>
    <w:rsid w:val="00B622C2"/>
    <w:rsid w:val="00B6241E"/>
    <w:rsid w:val="00B73E80"/>
    <w:rsid w:val="00BE6BCE"/>
    <w:rsid w:val="00C157FB"/>
    <w:rsid w:val="00C407A6"/>
    <w:rsid w:val="00C51257"/>
    <w:rsid w:val="00C70766"/>
    <w:rsid w:val="00C81B5C"/>
    <w:rsid w:val="00C865A8"/>
    <w:rsid w:val="00C86FBA"/>
    <w:rsid w:val="00C90F31"/>
    <w:rsid w:val="00CB4EF0"/>
    <w:rsid w:val="00CC376B"/>
    <w:rsid w:val="00CD2508"/>
    <w:rsid w:val="00CE2E5A"/>
    <w:rsid w:val="00D056D8"/>
    <w:rsid w:val="00D25CAB"/>
    <w:rsid w:val="00D34C43"/>
    <w:rsid w:val="00D45EED"/>
    <w:rsid w:val="00D60FAE"/>
    <w:rsid w:val="00D655F5"/>
    <w:rsid w:val="00DA1730"/>
    <w:rsid w:val="00DB50E8"/>
    <w:rsid w:val="00DD1D94"/>
    <w:rsid w:val="00DE1F56"/>
    <w:rsid w:val="00DF1B00"/>
    <w:rsid w:val="00E11D64"/>
    <w:rsid w:val="00E15F81"/>
    <w:rsid w:val="00E42ED1"/>
    <w:rsid w:val="00E46610"/>
    <w:rsid w:val="00E66811"/>
    <w:rsid w:val="00E8565C"/>
    <w:rsid w:val="00EB21D8"/>
    <w:rsid w:val="00EF18A7"/>
    <w:rsid w:val="00F3476F"/>
    <w:rsid w:val="00F578EB"/>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 w:type="paragraph" w:styleId="ListParagraph">
    <w:name w:val="List Paragraph"/>
    <w:basedOn w:val="Normal"/>
    <w:uiPriority w:val="34"/>
    <w:qFormat/>
    <w:rsid w:val="00830739"/>
    <w:pPr>
      <w:ind w:left="720"/>
      <w:contextualSpacing/>
    </w:pPr>
  </w:style>
  <w:style w:type="paragraph" w:styleId="BalloonText">
    <w:name w:val="Balloon Text"/>
    <w:basedOn w:val="Normal"/>
    <w:link w:val="BalloonTextChar"/>
    <w:uiPriority w:val="99"/>
    <w:semiHidden/>
    <w:unhideWhenUsed/>
    <w:rsid w:val="0035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A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F0CD-8760-4E40-9C25-067CA9BA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3800</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48</cp:revision>
  <cp:lastPrinted>2025-07-05T11:13:00Z</cp:lastPrinted>
  <dcterms:created xsi:type="dcterms:W3CDTF">2025-05-13T05:14:00Z</dcterms:created>
  <dcterms:modified xsi:type="dcterms:W3CDTF">2025-07-24T11:15:00Z</dcterms:modified>
</cp:coreProperties>
</file>